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5" w:rsidRDefault="009B1975" w:rsidP="00300D01">
      <w:pPr>
        <w:spacing w:after="0"/>
        <w:rPr>
          <w:rFonts w:ascii="Century Gothic" w:hAnsi="Century Gothic"/>
          <w:sz w:val="24"/>
          <w:szCs w:val="24"/>
        </w:rPr>
      </w:pPr>
      <w:bookmarkStart w:id="0" w:name="_GoBack"/>
      <w:bookmarkEnd w:id="0"/>
    </w:p>
    <w:p w:rsidR="009D7D95" w:rsidRDefault="009D7D95" w:rsidP="00E00000">
      <w:pPr>
        <w:pStyle w:val="Listenabsatz"/>
        <w:ind w:left="0"/>
      </w:pPr>
    </w:p>
    <w:p w:rsidR="00485498" w:rsidRDefault="0094611C" w:rsidP="0094611C">
      <w:pPr>
        <w:pStyle w:val="Listenabsatz"/>
        <w:ind w:left="0"/>
        <w:jc w:val="right"/>
        <w:rPr>
          <w:rFonts w:ascii="Century Gothic" w:hAnsi="Century Gothic"/>
        </w:rPr>
      </w:pPr>
      <w:r>
        <w:rPr>
          <w:rFonts w:ascii="Century Gothic" w:hAnsi="Century Gothic"/>
        </w:rPr>
        <w:t>2</w:t>
      </w:r>
      <w:r w:rsidR="001C62D0">
        <w:rPr>
          <w:rFonts w:ascii="Century Gothic" w:hAnsi="Century Gothic"/>
        </w:rPr>
        <w:t>8</w:t>
      </w:r>
      <w:r>
        <w:rPr>
          <w:rFonts w:ascii="Century Gothic" w:hAnsi="Century Gothic"/>
        </w:rPr>
        <w:t>.04.2020</w:t>
      </w:r>
    </w:p>
    <w:p w:rsidR="0094611C" w:rsidRDefault="0094611C" w:rsidP="0094611C">
      <w:pPr>
        <w:pStyle w:val="Listenabsatz"/>
        <w:ind w:left="0"/>
        <w:rPr>
          <w:rFonts w:ascii="Century Gothic" w:hAnsi="Century Gothic"/>
        </w:rPr>
      </w:pPr>
      <w:r>
        <w:rPr>
          <w:rFonts w:ascii="Century Gothic" w:hAnsi="Century Gothic"/>
        </w:rPr>
        <w:t>Liebe Eltern,</w:t>
      </w:r>
    </w:p>
    <w:p w:rsidR="00066E73" w:rsidRDefault="00066E73" w:rsidP="0094611C">
      <w:pPr>
        <w:pStyle w:val="Listenabsatz"/>
        <w:ind w:left="0"/>
        <w:rPr>
          <w:rFonts w:ascii="Century Gothic" w:hAnsi="Century Gothic"/>
        </w:rPr>
      </w:pPr>
    </w:p>
    <w:p w:rsidR="00066E73" w:rsidRDefault="00066E73" w:rsidP="0094611C">
      <w:pPr>
        <w:pStyle w:val="Listenabsatz"/>
        <w:ind w:left="0"/>
        <w:rPr>
          <w:rFonts w:ascii="Century Gothic" w:hAnsi="Century Gothic"/>
        </w:rPr>
      </w:pPr>
      <w:r>
        <w:rPr>
          <w:rFonts w:ascii="Century Gothic" w:hAnsi="Century Gothic"/>
        </w:rPr>
        <w:t xml:space="preserve">zunächst ein großer Dank </w:t>
      </w:r>
      <w:r w:rsidR="00075C60">
        <w:rPr>
          <w:rFonts w:ascii="Century Gothic" w:hAnsi="Century Gothic"/>
        </w:rPr>
        <w:t>an Sie, dass es mit dem Abholen</w:t>
      </w:r>
      <w:r>
        <w:rPr>
          <w:rFonts w:ascii="Century Gothic" w:hAnsi="Century Gothic"/>
        </w:rPr>
        <w:t xml:space="preserve"> der Aufgaben so gut geklappt hat. Es sind nur wenige Mappen liege</w:t>
      </w:r>
      <w:r w:rsidR="00E5390C">
        <w:rPr>
          <w:rFonts w:ascii="Century Gothic" w:hAnsi="Century Gothic"/>
        </w:rPr>
        <w:t>n</w:t>
      </w:r>
      <w:r>
        <w:rPr>
          <w:rFonts w:ascii="Century Gothic" w:hAnsi="Century Gothic"/>
        </w:rPr>
        <w:t xml:space="preserve"> geblieben. Unser Zeitfenster, zwei Stunden für jeden Jahrgang, war offensichtlich sehr großzügig</w:t>
      </w:r>
      <w:r w:rsidR="006F7381">
        <w:rPr>
          <w:rFonts w:ascii="Century Gothic" w:hAnsi="Century Gothic"/>
        </w:rPr>
        <w:t xml:space="preserve">. Stau </w:t>
      </w:r>
      <w:r w:rsidR="003F4974">
        <w:rPr>
          <w:rFonts w:ascii="Century Gothic" w:hAnsi="Century Gothic"/>
        </w:rPr>
        <w:t xml:space="preserve">gab es eigentliche nie und </w:t>
      </w:r>
      <w:r w:rsidR="005B4CE4">
        <w:rPr>
          <w:rFonts w:ascii="Century Gothic" w:hAnsi="Century Gothic"/>
        </w:rPr>
        <w:t>alle haben sich gut verhalten.</w:t>
      </w:r>
    </w:p>
    <w:p w:rsidR="006F7381" w:rsidRDefault="006F7381" w:rsidP="0094611C">
      <w:pPr>
        <w:pStyle w:val="Listenabsatz"/>
        <w:ind w:left="0"/>
        <w:rPr>
          <w:rFonts w:ascii="Century Gothic" w:hAnsi="Century Gothic"/>
        </w:rPr>
      </w:pPr>
      <w:r>
        <w:rPr>
          <w:rFonts w:ascii="Century Gothic" w:hAnsi="Century Gothic"/>
        </w:rPr>
        <w:t xml:space="preserve">Noch zwei Hinweise, die beim </w:t>
      </w:r>
      <w:r w:rsidRPr="00075C60">
        <w:rPr>
          <w:rFonts w:ascii="Century Gothic" w:hAnsi="Century Gothic"/>
          <w:u w:val="single"/>
        </w:rPr>
        <w:t xml:space="preserve">Abholen </w:t>
      </w:r>
      <w:r>
        <w:rPr>
          <w:rFonts w:ascii="Century Gothic" w:hAnsi="Century Gothic"/>
        </w:rPr>
        <w:t>nicht ganz klar waren:</w:t>
      </w:r>
    </w:p>
    <w:p w:rsidR="006F7381" w:rsidRDefault="006F7381" w:rsidP="006F7381">
      <w:pPr>
        <w:pStyle w:val="Listenabsatz"/>
        <w:numPr>
          <w:ilvl w:val="0"/>
          <w:numId w:val="9"/>
        </w:numPr>
        <w:rPr>
          <w:rFonts w:ascii="Century Gothic" w:hAnsi="Century Gothic"/>
        </w:rPr>
      </w:pPr>
      <w:r>
        <w:rPr>
          <w:rFonts w:ascii="Century Gothic" w:hAnsi="Century Gothic"/>
        </w:rPr>
        <w:t>Es können Eltern oder/ und Kinder die Aufgaben abholen.</w:t>
      </w:r>
    </w:p>
    <w:p w:rsidR="006F7381" w:rsidRDefault="006F7381" w:rsidP="006F7381">
      <w:pPr>
        <w:pStyle w:val="Listenabsatz"/>
        <w:numPr>
          <w:ilvl w:val="0"/>
          <w:numId w:val="9"/>
        </w:numPr>
        <w:rPr>
          <w:rFonts w:ascii="Century Gothic" w:hAnsi="Century Gothic"/>
        </w:rPr>
      </w:pPr>
      <w:r>
        <w:rPr>
          <w:rFonts w:ascii="Century Gothic" w:hAnsi="Century Gothic"/>
        </w:rPr>
        <w:t>Geschwisterkinder oder Eltern können die Sachen für den Bruder oder die Schwester natürlich mitnehmen, da die Aufgaben für alle Klassen vorliegen.</w:t>
      </w:r>
    </w:p>
    <w:p w:rsidR="00066E73" w:rsidRDefault="00066E73" w:rsidP="0094611C">
      <w:pPr>
        <w:pStyle w:val="Listenabsatz"/>
        <w:ind w:left="0"/>
        <w:rPr>
          <w:rFonts w:ascii="Century Gothic" w:hAnsi="Century Gothic"/>
        </w:rPr>
      </w:pPr>
    </w:p>
    <w:p w:rsidR="00066E73" w:rsidRDefault="00066E73" w:rsidP="0094611C">
      <w:pPr>
        <w:pStyle w:val="Listenabsatz"/>
        <w:ind w:left="0"/>
        <w:rPr>
          <w:rFonts w:ascii="Century Gothic" w:hAnsi="Century Gothic"/>
        </w:rPr>
      </w:pPr>
      <w:r>
        <w:rPr>
          <w:rFonts w:ascii="Century Gothic" w:hAnsi="Century Gothic"/>
        </w:rPr>
        <w:t xml:space="preserve">Diese Woche geben die Kinder ihre </w:t>
      </w:r>
      <w:r w:rsidRPr="00075C60">
        <w:rPr>
          <w:rFonts w:ascii="Century Gothic" w:hAnsi="Century Gothic"/>
          <w:u w:val="single"/>
        </w:rPr>
        <w:t>Mappen</w:t>
      </w:r>
      <w:r>
        <w:rPr>
          <w:rFonts w:ascii="Century Gothic" w:hAnsi="Century Gothic"/>
        </w:rPr>
        <w:t xml:space="preserve"> </w:t>
      </w:r>
      <w:r w:rsidR="00E5390C">
        <w:rPr>
          <w:rFonts w:ascii="Century Gothic" w:hAnsi="Century Gothic"/>
        </w:rPr>
        <w:t xml:space="preserve">nach dem bekannten Zeitplan </w:t>
      </w:r>
      <w:r>
        <w:rPr>
          <w:rFonts w:ascii="Century Gothic" w:hAnsi="Century Gothic"/>
        </w:rPr>
        <w:t>wieder ab</w:t>
      </w:r>
      <w:r w:rsidR="006F7381">
        <w:rPr>
          <w:rFonts w:ascii="Century Gothic" w:hAnsi="Century Gothic"/>
        </w:rPr>
        <w:t xml:space="preserve"> (auch die vierten Klassen)</w:t>
      </w:r>
      <w:r>
        <w:rPr>
          <w:rFonts w:ascii="Century Gothic" w:hAnsi="Century Gothic"/>
        </w:rPr>
        <w:t>. Wir werden die Aufgaben nachsehen und am Montag, 04.05.20</w:t>
      </w:r>
      <w:r w:rsidR="00E5390C">
        <w:rPr>
          <w:rFonts w:ascii="Century Gothic" w:hAnsi="Century Gothic"/>
        </w:rPr>
        <w:t>,</w:t>
      </w:r>
      <w:r>
        <w:rPr>
          <w:rFonts w:ascii="Century Gothic" w:hAnsi="Century Gothic"/>
        </w:rPr>
        <w:t xml:space="preserve"> </w:t>
      </w:r>
      <w:r w:rsidR="006F7381">
        <w:rPr>
          <w:rFonts w:ascii="Century Gothic" w:hAnsi="Century Gothic"/>
        </w:rPr>
        <w:t xml:space="preserve">wird es </w:t>
      </w:r>
      <w:r>
        <w:rPr>
          <w:rFonts w:ascii="Century Gothic" w:hAnsi="Century Gothic"/>
        </w:rPr>
        <w:t>wieder neue Aufgaben geben.</w:t>
      </w:r>
    </w:p>
    <w:p w:rsidR="006F7381" w:rsidRDefault="006F7381" w:rsidP="0094611C">
      <w:pPr>
        <w:pStyle w:val="Listenabsatz"/>
        <w:ind w:left="0"/>
        <w:rPr>
          <w:rFonts w:ascii="Century Gothic" w:hAnsi="Century Gothic"/>
        </w:rPr>
      </w:pPr>
      <w:r>
        <w:rPr>
          <w:rFonts w:ascii="Century Gothic" w:hAnsi="Century Gothic"/>
        </w:rPr>
        <w:t>Da an diesem Montag auch die vierten Klassen wieder da sind, können die Aufgaben erst am Nachmittag abgeholt werden:</w:t>
      </w:r>
    </w:p>
    <w:p w:rsidR="006F7381" w:rsidRDefault="006F7381" w:rsidP="0094611C">
      <w:pPr>
        <w:pStyle w:val="Listenabsatz"/>
        <w:ind w:left="0"/>
        <w:rPr>
          <w:rFonts w:ascii="Century Gothic" w:hAnsi="Century Gothic"/>
        </w:rPr>
      </w:pPr>
      <w:r>
        <w:rPr>
          <w:rFonts w:ascii="Century Gothic" w:hAnsi="Century Gothic"/>
        </w:rPr>
        <w:t>13.30 h</w:t>
      </w:r>
      <w:r>
        <w:rPr>
          <w:rFonts w:ascii="Century Gothic" w:hAnsi="Century Gothic"/>
        </w:rPr>
        <w:tab/>
        <w:t>1. Klassen</w:t>
      </w:r>
    </w:p>
    <w:p w:rsidR="006F7381" w:rsidRDefault="006F7381" w:rsidP="0094611C">
      <w:pPr>
        <w:pStyle w:val="Listenabsatz"/>
        <w:ind w:left="0"/>
        <w:rPr>
          <w:rFonts w:ascii="Century Gothic" w:hAnsi="Century Gothic"/>
        </w:rPr>
      </w:pPr>
      <w:r>
        <w:rPr>
          <w:rFonts w:ascii="Century Gothic" w:hAnsi="Century Gothic"/>
        </w:rPr>
        <w:t>14.30 h</w:t>
      </w:r>
      <w:r>
        <w:rPr>
          <w:rFonts w:ascii="Century Gothic" w:hAnsi="Century Gothic"/>
        </w:rPr>
        <w:tab/>
        <w:t>2. Klassen</w:t>
      </w:r>
    </w:p>
    <w:p w:rsidR="006F7381" w:rsidRDefault="006F7381" w:rsidP="0094611C">
      <w:pPr>
        <w:pStyle w:val="Listenabsatz"/>
        <w:ind w:left="0"/>
        <w:rPr>
          <w:rFonts w:ascii="Century Gothic" w:hAnsi="Century Gothic"/>
        </w:rPr>
      </w:pPr>
      <w:r>
        <w:rPr>
          <w:rFonts w:ascii="Century Gothic" w:hAnsi="Century Gothic"/>
        </w:rPr>
        <w:t>15.30 h</w:t>
      </w:r>
      <w:r>
        <w:rPr>
          <w:rFonts w:ascii="Century Gothic" w:hAnsi="Century Gothic"/>
        </w:rPr>
        <w:tab/>
        <w:t>3. Klassen</w:t>
      </w:r>
    </w:p>
    <w:p w:rsidR="006F7381" w:rsidRDefault="006F7381" w:rsidP="0094611C">
      <w:pPr>
        <w:pStyle w:val="Listenabsatz"/>
        <w:ind w:left="0"/>
        <w:rPr>
          <w:rFonts w:ascii="Century Gothic" w:hAnsi="Century Gothic"/>
        </w:rPr>
      </w:pPr>
      <w:r>
        <w:rPr>
          <w:rFonts w:ascii="Century Gothic" w:hAnsi="Century Gothic"/>
        </w:rPr>
        <w:t xml:space="preserve">16.30 h </w:t>
      </w:r>
      <w:r>
        <w:rPr>
          <w:rFonts w:ascii="Century Gothic" w:hAnsi="Century Gothic"/>
        </w:rPr>
        <w:tab/>
        <w:t>Tür zu.</w:t>
      </w:r>
    </w:p>
    <w:p w:rsidR="00447E4B" w:rsidRDefault="00447E4B" w:rsidP="0094611C">
      <w:pPr>
        <w:pStyle w:val="Listenabsatz"/>
        <w:ind w:left="0"/>
        <w:rPr>
          <w:rFonts w:ascii="Century Gothic" w:hAnsi="Century Gothic"/>
        </w:rPr>
      </w:pPr>
      <w:r>
        <w:rPr>
          <w:rFonts w:ascii="Century Gothic" w:hAnsi="Century Gothic"/>
        </w:rPr>
        <w:t>Wann und wie die Aufgaben wieder abgegeben werden, teilen wir Ihnen in einem nächsten Brief mit.</w:t>
      </w:r>
    </w:p>
    <w:p w:rsidR="001C62D0" w:rsidRDefault="001C62D0" w:rsidP="0094611C">
      <w:pPr>
        <w:pStyle w:val="Listenabsatz"/>
        <w:ind w:left="0"/>
        <w:rPr>
          <w:rFonts w:ascii="Century Gothic" w:hAnsi="Century Gothic"/>
        </w:rPr>
      </w:pPr>
    </w:p>
    <w:p w:rsidR="001C62D0" w:rsidRDefault="001C62D0" w:rsidP="0094611C">
      <w:pPr>
        <w:pStyle w:val="Listenabsatz"/>
        <w:ind w:left="0"/>
        <w:rPr>
          <w:rFonts w:ascii="Century Gothic" w:hAnsi="Century Gothic"/>
        </w:rPr>
      </w:pPr>
      <w:r>
        <w:rPr>
          <w:rFonts w:ascii="Century Gothic" w:hAnsi="Century Gothic"/>
        </w:rPr>
        <w:t xml:space="preserve">Für den </w:t>
      </w:r>
      <w:r w:rsidRPr="001C62D0">
        <w:rPr>
          <w:rFonts w:ascii="Century Gothic" w:hAnsi="Century Gothic"/>
          <w:u w:val="single"/>
        </w:rPr>
        <w:t>Wiederbeginn</w:t>
      </w:r>
      <w:r>
        <w:rPr>
          <w:rFonts w:ascii="Century Gothic" w:hAnsi="Century Gothic"/>
        </w:rPr>
        <w:t xml:space="preserve"> des Unterrichts haben wir uns für das </w:t>
      </w:r>
      <w:r w:rsidRPr="001C62D0">
        <w:rPr>
          <w:rFonts w:ascii="Century Gothic" w:hAnsi="Century Gothic"/>
          <w:u w:val="single"/>
        </w:rPr>
        <w:t>Modell</w:t>
      </w:r>
      <w:r>
        <w:rPr>
          <w:rFonts w:ascii="Century Gothic" w:hAnsi="Century Gothic"/>
        </w:rPr>
        <w:t xml:space="preserve"> „täglicher Wechsel“ entschieden, dies wird auch für die dritten Klassen ab dem 18.05.20 gelten:</w:t>
      </w:r>
    </w:p>
    <w:tbl>
      <w:tblPr>
        <w:tblStyle w:val="Tabellenraster"/>
        <w:tblW w:w="0" w:type="auto"/>
        <w:tblLook w:val="04A0" w:firstRow="1" w:lastRow="0" w:firstColumn="1" w:lastColumn="0" w:noHBand="0" w:noVBand="1"/>
      </w:tblPr>
      <w:tblGrid>
        <w:gridCol w:w="1051"/>
        <w:gridCol w:w="796"/>
        <w:gridCol w:w="747"/>
        <w:gridCol w:w="761"/>
        <w:gridCol w:w="782"/>
        <w:gridCol w:w="734"/>
        <w:gridCol w:w="676"/>
        <w:gridCol w:w="676"/>
        <w:gridCol w:w="677"/>
        <w:gridCol w:w="677"/>
        <w:gridCol w:w="677"/>
        <w:gridCol w:w="677"/>
      </w:tblGrid>
      <w:tr w:rsidR="001C62D0" w:rsidTr="008545E1">
        <w:tc>
          <w:tcPr>
            <w:tcW w:w="731" w:type="dxa"/>
          </w:tcPr>
          <w:p w:rsidR="001C62D0" w:rsidRDefault="001C62D0" w:rsidP="0094611C">
            <w:pPr>
              <w:pStyle w:val="Listenabsatz"/>
              <w:ind w:left="0"/>
              <w:rPr>
                <w:rFonts w:ascii="Century Gothic" w:hAnsi="Century Gothic"/>
              </w:rPr>
            </w:pPr>
            <w:r>
              <w:rPr>
                <w:rFonts w:ascii="Century Gothic" w:hAnsi="Century Gothic"/>
              </w:rPr>
              <w:t>Gruppe</w:t>
            </w:r>
          </w:p>
        </w:tc>
        <w:tc>
          <w:tcPr>
            <w:tcW w:w="3820" w:type="dxa"/>
            <w:gridSpan w:val="5"/>
          </w:tcPr>
          <w:p w:rsidR="001C62D0" w:rsidRDefault="001C62D0" w:rsidP="001C62D0">
            <w:pPr>
              <w:pStyle w:val="Listenabsatz"/>
              <w:numPr>
                <w:ilvl w:val="0"/>
                <w:numId w:val="10"/>
              </w:numPr>
              <w:rPr>
                <w:rFonts w:ascii="Century Gothic" w:hAnsi="Century Gothic"/>
              </w:rPr>
            </w:pPr>
            <w:r>
              <w:rPr>
                <w:rFonts w:ascii="Century Gothic" w:hAnsi="Century Gothic"/>
              </w:rPr>
              <w:t>Woche</w:t>
            </w:r>
          </w:p>
        </w:tc>
        <w:tc>
          <w:tcPr>
            <w:tcW w:w="676" w:type="dxa"/>
          </w:tcPr>
          <w:p w:rsidR="001C62D0" w:rsidRDefault="001C62D0" w:rsidP="0094611C">
            <w:pPr>
              <w:pStyle w:val="Listenabsatz"/>
              <w:ind w:left="0"/>
              <w:rPr>
                <w:rFonts w:ascii="Century Gothic" w:hAnsi="Century Gothic"/>
              </w:rPr>
            </w:pPr>
          </w:p>
        </w:tc>
        <w:tc>
          <w:tcPr>
            <w:tcW w:w="3384" w:type="dxa"/>
            <w:gridSpan w:val="5"/>
          </w:tcPr>
          <w:p w:rsidR="001C62D0" w:rsidRDefault="001C62D0" w:rsidP="001C62D0">
            <w:pPr>
              <w:pStyle w:val="Listenabsatz"/>
              <w:numPr>
                <w:ilvl w:val="0"/>
                <w:numId w:val="10"/>
              </w:numPr>
              <w:rPr>
                <w:rFonts w:ascii="Century Gothic" w:hAnsi="Century Gothic"/>
              </w:rPr>
            </w:pPr>
            <w:r>
              <w:rPr>
                <w:rFonts w:ascii="Century Gothic" w:hAnsi="Century Gothic"/>
              </w:rPr>
              <w:t>Woche</w:t>
            </w:r>
          </w:p>
        </w:tc>
      </w:tr>
      <w:tr w:rsidR="001C62D0" w:rsidTr="001C62D0">
        <w:tc>
          <w:tcPr>
            <w:tcW w:w="731" w:type="dxa"/>
          </w:tcPr>
          <w:p w:rsidR="001C62D0" w:rsidRDefault="001C62D0" w:rsidP="0094611C">
            <w:pPr>
              <w:pStyle w:val="Listenabsatz"/>
              <w:ind w:left="0"/>
              <w:rPr>
                <w:rFonts w:ascii="Century Gothic" w:hAnsi="Century Gothic"/>
              </w:rPr>
            </w:pPr>
            <w:r>
              <w:rPr>
                <w:rFonts w:ascii="Century Gothic" w:hAnsi="Century Gothic"/>
              </w:rPr>
              <w:t>A</w:t>
            </w:r>
          </w:p>
        </w:tc>
        <w:tc>
          <w:tcPr>
            <w:tcW w:w="796" w:type="dxa"/>
          </w:tcPr>
          <w:p w:rsidR="001C62D0" w:rsidRDefault="001C62D0" w:rsidP="0094611C">
            <w:pPr>
              <w:pStyle w:val="Listenabsatz"/>
              <w:ind w:left="0"/>
              <w:rPr>
                <w:rFonts w:ascii="Century Gothic" w:hAnsi="Century Gothic"/>
              </w:rPr>
            </w:pPr>
            <w:r>
              <w:rPr>
                <w:rFonts w:ascii="Century Gothic" w:hAnsi="Century Gothic"/>
              </w:rPr>
              <w:t>Mo</w:t>
            </w:r>
          </w:p>
        </w:tc>
        <w:tc>
          <w:tcPr>
            <w:tcW w:w="747" w:type="dxa"/>
          </w:tcPr>
          <w:p w:rsidR="001C62D0" w:rsidRDefault="001C62D0" w:rsidP="0094611C">
            <w:pPr>
              <w:pStyle w:val="Listenabsatz"/>
              <w:ind w:left="0"/>
              <w:rPr>
                <w:rFonts w:ascii="Century Gothic" w:hAnsi="Century Gothic"/>
              </w:rPr>
            </w:pPr>
          </w:p>
        </w:tc>
        <w:tc>
          <w:tcPr>
            <w:tcW w:w="761" w:type="dxa"/>
          </w:tcPr>
          <w:p w:rsidR="001C62D0" w:rsidRDefault="001C62D0" w:rsidP="0094611C">
            <w:pPr>
              <w:pStyle w:val="Listenabsatz"/>
              <w:ind w:left="0"/>
              <w:rPr>
                <w:rFonts w:ascii="Century Gothic" w:hAnsi="Century Gothic"/>
              </w:rPr>
            </w:pPr>
            <w:r>
              <w:rPr>
                <w:rFonts w:ascii="Century Gothic" w:hAnsi="Century Gothic"/>
              </w:rPr>
              <w:t>Mi</w:t>
            </w:r>
          </w:p>
        </w:tc>
        <w:tc>
          <w:tcPr>
            <w:tcW w:w="782" w:type="dxa"/>
          </w:tcPr>
          <w:p w:rsidR="001C62D0" w:rsidRDefault="001C62D0" w:rsidP="0094611C">
            <w:pPr>
              <w:pStyle w:val="Listenabsatz"/>
              <w:ind w:left="0"/>
              <w:rPr>
                <w:rFonts w:ascii="Century Gothic" w:hAnsi="Century Gothic"/>
              </w:rPr>
            </w:pPr>
          </w:p>
        </w:tc>
        <w:tc>
          <w:tcPr>
            <w:tcW w:w="734" w:type="dxa"/>
          </w:tcPr>
          <w:p w:rsidR="001C62D0" w:rsidRDefault="001C62D0" w:rsidP="0094611C">
            <w:pPr>
              <w:pStyle w:val="Listenabsatz"/>
              <w:ind w:left="0"/>
              <w:rPr>
                <w:rFonts w:ascii="Century Gothic" w:hAnsi="Century Gothic"/>
              </w:rPr>
            </w:pPr>
            <w:r>
              <w:rPr>
                <w:rFonts w:ascii="Century Gothic" w:hAnsi="Century Gothic"/>
              </w:rPr>
              <w:t>Fr</w:t>
            </w:r>
          </w:p>
        </w:tc>
        <w:tc>
          <w:tcPr>
            <w:tcW w:w="676" w:type="dxa"/>
          </w:tcPr>
          <w:p w:rsidR="001C62D0" w:rsidRDefault="001C62D0" w:rsidP="0094611C">
            <w:pPr>
              <w:pStyle w:val="Listenabsatz"/>
              <w:ind w:left="0"/>
              <w:rPr>
                <w:rFonts w:ascii="Century Gothic" w:hAnsi="Century Gothic"/>
              </w:rPr>
            </w:pPr>
          </w:p>
        </w:tc>
        <w:tc>
          <w:tcPr>
            <w:tcW w:w="676" w:type="dxa"/>
          </w:tcPr>
          <w:p w:rsidR="001C62D0" w:rsidRDefault="001C62D0" w:rsidP="0094611C">
            <w:pPr>
              <w:pStyle w:val="Listenabsatz"/>
              <w:ind w:left="0"/>
              <w:rPr>
                <w:rFonts w:ascii="Century Gothic" w:hAnsi="Century Gothic"/>
              </w:rPr>
            </w:pPr>
          </w:p>
        </w:tc>
        <w:tc>
          <w:tcPr>
            <w:tcW w:w="677" w:type="dxa"/>
          </w:tcPr>
          <w:p w:rsidR="001C62D0" w:rsidRDefault="001C62D0" w:rsidP="0094611C">
            <w:pPr>
              <w:pStyle w:val="Listenabsatz"/>
              <w:ind w:left="0"/>
              <w:rPr>
                <w:rFonts w:ascii="Century Gothic" w:hAnsi="Century Gothic"/>
              </w:rPr>
            </w:pPr>
            <w:r>
              <w:rPr>
                <w:rFonts w:ascii="Century Gothic" w:hAnsi="Century Gothic"/>
              </w:rPr>
              <w:t>Di</w:t>
            </w:r>
          </w:p>
        </w:tc>
        <w:tc>
          <w:tcPr>
            <w:tcW w:w="677" w:type="dxa"/>
          </w:tcPr>
          <w:p w:rsidR="001C62D0" w:rsidRDefault="001C62D0" w:rsidP="0094611C">
            <w:pPr>
              <w:pStyle w:val="Listenabsatz"/>
              <w:ind w:left="0"/>
              <w:rPr>
                <w:rFonts w:ascii="Century Gothic" w:hAnsi="Century Gothic"/>
              </w:rPr>
            </w:pPr>
          </w:p>
        </w:tc>
        <w:tc>
          <w:tcPr>
            <w:tcW w:w="677" w:type="dxa"/>
          </w:tcPr>
          <w:p w:rsidR="001C62D0" w:rsidRDefault="001C62D0" w:rsidP="0094611C">
            <w:pPr>
              <w:pStyle w:val="Listenabsatz"/>
              <w:ind w:left="0"/>
              <w:rPr>
                <w:rFonts w:ascii="Century Gothic" w:hAnsi="Century Gothic"/>
              </w:rPr>
            </w:pPr>
            <w:r>
              <w:rPr>
                <w:rFonts w:ascii="Century Gothic" w:hAnsi="Century Gothic"/>
              </w:rPr>
              <w:t>Do</w:t>
            </w:r>
          </w:p>
        </w:tc>
        <w:tc>
          <w:tcPr>
            <w:tcW w:w="677" w:type="dxa"/>
          </w:tcPr>
          <w:p w:rsidR="001C62D0" w:rsidRDefault="001C62D0" w:rsidP="0094611C">
            <w:pPr>
              <w:pStyle w:val="Listenabsatz"/>
              <w:ind w:left="0"/>
              <w:rPr>
                <w:rFonts w:ascii="Century Gothic" w:hAnsi="Century Gothic"/>
              </w:rPr>
            </w:pPr>
          </w:p>
        </w:tc>
      </w:tr>
      <w:tr w:rsidR="001C62D0" w:rsidTr="001C62D0">
        <w:tc>
          <w:tcPr>
            <w:tcW w:w="731" w:type="dxa"/>
          </w:tcPr>
          <w:p w:rsidR="001C62D0" w:rsidRDefault="001C62D0" w:rsidP="0094611C">
            <w:pPr>
              <w:pStyle w:val="Listenabsatz"/>
              <w:ind w:left="0"/>
              <w:rPr>
                <w:rFonts w:ascii="Century Gothic" w:hAnsi="Century Gothic"/>
              </w:rPr>
            </w:pPr>
            <w:r>
              <w:rPr>
                <w:rFonts w:ascii="Century Gothic" w:hAnsi="Century Gothic"/>
              </w:rPr>
              <w:t>B</w:t>
            </w:r>
          </w:p>
        </w:tc>
        <w:tc>
          <w:tcPr>
            <w:tcW w:w="796" w:type="dxa"/>
          </w:tcPr>
          <w:p w:rsidR="001C62D0" w:rsidRDefault="001C62D0" w:rsidP="0094611C">
            <w:pPr>
              <w:pStyle w:val="Listenabsatz"/>
              <w:ind w:left="0"/>
              <w:rPr>
                <w:rFonts w:ascii="Century Gothic" w:hAnsi="Century Gothic"/>
              </w:rPr>
            </w:pPr>
          </w:p>
        </w:tc>
        <w:tc>
          <w:tcPr>
            <w:tcW w:w="747" w:type="dxa"/>
          </w:tcPr>
          <w:p w:rsidR="001C62D0" w:rsidRDefault="001C62D0" w:rsidP="0094611C">
            <w:pPr>
              <w:pStyle w:val="Listenabsatz"/>
              <w:ind w:left="0"/>
              <w:rPr>
                <w:rFonts w:ascii="Century Gothic" w:hAnsi="Century Gothic"/>
              </w:rPr>
            </w:pPr>
            <w:r>
              <w:rPr>
                <w:rFonts w:ascii="Century Gothic" w:hAnsi="Century Gothic"/>
              </w:rPr>
              <w:t>Di</w:t>
            </w:r>
          </w:p>
        </w:tc>
        <w:tc>
          <w:tcPr>
            <w:tcW w:w="761" w:type="dxa"/>
          </w:tcPr>
          <w:p w:rsidR="001C62D0" w:rsidRDefault="001C62D0" w:rsidP="0094611C">
            <w:pPr>
              <w:pStyle w:val="Listenabsatz"/>
              <w:ind w:left="0"/>
              <w:rPr>
                <w:rFonts w:ascii="Century Gothic" w:hAnsi="Century Gothic"/>
              </w:rPr>
            </w:pPr>
          </w:p>
        </w:tc>
        <w:tc>
          <w:tcPr>
            <w:tcW w:w="782" w:type="dxa"/>
          </w:tcPr>
          <w:p w:rsidR="001C62D0" w:rsidRDefault="001C62D0" w:rsidP="0094611C">
            <w:pPr>
              <w:pStyle w:val="Listenabsatz"/>
              <w:ind w:left="0"/>
              <w:rPr>
                <w:rFonts w:ascii="Century Gothic" w:hAnsi="Century Gothic"/>
              </w:rPr>
            </w:pPr>
            <w:r>
              <w:rPr>
                <w:rFonts w:ascii="Century Gothic" w:hAnsi="Century Gothic"/>
              </w:rPr>
              <w:t>Do</w:t>
            </w:r>
          </w:p>
        </w:tc>
        <w:tc>
          <w:tcPr>
            <w:tcW w:w="734" w:type="dxa"/>
          </w:tcPr>
          <w:p w:rsidR="001C62D0" w:rsidRDefault="001C62D0" w:rsidP="0094611C">
            <w:pPr>
              <w:pStyle w:val="Listenabsatz"/>
              <w:ind w:left="0"/>
              <w:rPr>
                <w:rFonts w:ascii="Century Gothic" w:hAnsi="Century Gothic"/>
              </w:rPr>
            </w:pPr>
          </w:p>
        </w:tc>
        <w:tc>
          <w:tcPr>
            <w:tcW w:w="676" w:type="dxa"/>
          </w:tcPr>
          <w:p w:rsidR="001C62D0" w:rsidRDefault="001C62D0" w:rsidP="0094611C">
            <w:pPr>
              <w:pStyle w:val="Listenabsatz"/>
              <w:ind w:left="0"/>
              <w:rPr>
                <w:rFonts w:ascii="Century Gothic" w:hAnsi="Century Gothic"/>
              </w:rPr>
            </w:pPr>
          </w:p>
        </w:tc>
        <w:tc>
          <w:tcPr>
            <w:tcW w:w="676" w:type="dxa"/>
          </w:tcPr>
          <w:p w:rsidR="001C62D0" w:rsidRDefault="001C62D0" w:rsidP="0094611C">
            <w:pPr>
              <w:pStyle w:val="Listenabsatz"/>
              <w:ind w:left="0"/>
              <w:rPr>
                <w:rFonts w:ascii="Century Gothic" w:hAnsi="Century Gothic"/>
              </w:rPr>
            </w:pPr>
            <w:r>
              <w:rPr>
                <w:rFonts w:ascii="Century Gothic" w:hAnsi="Century Gothic"/>
              </w:rPr>
              <w:t>Mo</w:t>
            </w:r>
          </w:p>
        </w:tc>
        <w:tc>
          <w:tcPr>
            <w:tcW w:w="677" w:type="dxa"/>
          </w:tcPr>
          <w:p w:rsidR="001C62D0" w:rsidRDefault="001C62D0" w:rsidP="0094611C">
            <w:pPr>
              <w:pStyle w:val="Listenabsatz"/>
              <w:ind w:left="0"/>
              <w:rPr>
                <w:rFonts w:ascii="Century Gothic" w:hAnsi="Century Gothic"/>
              </w:rPr>
            </w:pPr>
          </w:p>
        </w:tc>
        <w:tc>
          <w:tcPr>
            <w:tcW w:w="677" w:type="dxa"/>
          </w:tcPr>
          <w:p w:rsidR="001C62D0" w:rsidRDefault="001C62D0" w:rsidP="0094611C">
            <w:pPr>
              <w:pStyle w:val="Listenabsatz"/>
              <w:ind w:left="0"/>
              <w:rPr>
                <w:rFonts w:ascii="Century Gothic" w:hAnsi="Century Gothic"/>
              </w:rPr>
            </w:pPr>
            <w:r>
              <w:rPr>
                <w:rFonts w:ascii="Century Gothic" w:hAnsi="Century Gothic"/>
              </w:rPr>
              <w:t>MI</w:t>
            </w:r>
          </w:p>
        </w:tc>
        <w:tc>
          <w:tcPr>
            <w:tcW w:w="677" w:type="dxa"/>
          </w:tcPr>
          <w:p w:rsidR="001C62D0" w:rsidRDefault="001C62D0" w:rsidP="0094611C">
            <w:pPr>
              <w:pStyle w:val="Listenabsatz"/>
              <w:ind w:left="0"/>
              <w:rPr>
                <w:rFonts w:ascii="Century Gothic" w:hAnsi="Century Gothic"/>
              </w:rPr>
            </w:pPr>
          </w:p>
        </w:tc>
        <w:tc>
          <w:tcPr>
            <w:tcW w:w="677" w:type="dxa"/>
          </w:tcPr>
          <w:p w:rsidR="001C62D0" w:rsidRDefault="001C62D0" w:rsidP="0094611C">
            <w:pPr>
              <w:pStyle w:val="Listenabsatz"/>
              <w:ind w:left="0"/>
              <w:rPr>
                <w:rFonts w:ascii="Century Gothic" w:hAnsi="Century Gothic"/>
              </w:rPr>
            </w:pPr>
            <w:r>
              <w:rPr>
                <w:rFonts w:ascii="Century Gothic" w:hAnsi="Century Gothic"/>
              </w:rPr>
              <w:t>Fr</w:t>
            </w:r>
          </w:p>
        </w:tc>
      </w:tr>
    </w:tbl>
    <w:p w:rsidR="001C62D0" w:rsidRDefault="001C62D0" w:rsidP="0094611C">
      <w:pPr>
        <w:pStyle w:val="Listenabsatz"/>
        <w:ind w:left="0"/>
        <w:rPr>
          <w:rFonts w:ascii="Century Gothic" w:hAnsi="Century Gothic"/>
        </w:rPr>
      </w:pPr>
    </w:p>
    <w:p w:rsidR="00075C60" w:rsidRDefault="00075C60" w:rsidP="0094611C">
      <w:pPr>
        <w:pStyle w:val="Listenabsatz"/>
        <w:ind w:left="0"/>
        <w:rPr>
          <w:rFonts w:ascii="Century Gothic" w:hAnsi="Century Gothic"/>
        </w:rPr>
      </w:pPr>
      <w:r w:rsidRPr="00DE4F17">
        <w:rPr>
          <w:rFonts w:ascii="Century Gothic" w:hAnsi="Century Gothic"/>
          <w:u w:val="single"/>
        </w:rPr>
        <w:t>Notgruppen.</w:t>
      </w:r>
      <w:r>
        <w:rPr>
          <w:rFonts w:ascii="Century Gothic" w:hAnsi="Century Gothic"/>
        </w:rPr>
        <w:t xml:space="preserve"> </w:t>
      </w:r>
      <w:r w:rsidR="004D40BE">
        <w:rPr>
          <w:rFonts w:ascii="Century Gothic" w:hAnsi="Century Gothic"/>
        </w:rPr>
        <w:t>Die Kinder betreten die Schule nicht mehr über den Haupteingang, sondern nutzen den Seiteneingang vor dem Lehrerparkplatz (Eingang der Lehrer*innen). Sie gelangen über die Tür neben der Spiel-und Spaßstation ins Foyer und bleiben zunächst auch im Foyer. Die Kinder verlassen die Schule auch über diesen Weg.</w:t>
      </w:r>
    </w:p>
    <w:p w:rsidR="004D40BE" w:rsidRDefault="004D40BE" w:rsidP="0094611C">
      <w:pPr>
        <w:pStyle w:val="Listenabsatz"/>
        <w:ind w:left="0"/>
        <w:rPr>
          <w:rFonts w:ascii="Century Gothic" w:hAnsi="Century Gothic"/>
        </w:rPr>
      </w:pPr>
      <w:r>
        <w:rPr>
          <w:rFonts w:ascii="Century Gothic" w:hAnsi="Century Gothic"/>
        </w:rPr>
        <w:t xml:space="preserve">Es gibt die Nachfrage von Hortkindern, ob es auch eine Nachmittagsbetreuung gibt. Es gibt eine Notbetreuung am Nachmittag, aber auch hier gelten die Regeln </w:t>
      </w:r>
      <w:r w:rsidR="00DE4F17">
        <w:rPr>
          <w:rFonts w:ascii="Century Gothic" w:hAnsi="Century Gothic"/>
        </w:rPr>
        <w:t xml:space="preserve">wie </w:t>
      </w:r>
      <w:r>
        <w:rPr>
          <w:rFonts w:ascii="Century Gothic" w:hAnsi="Century Gothic"/>
        </w:rPr>
        <w:t>für die Vormittagsbetreuung, dass mindestens ein Elternteil im systemrelevanten Beruf arbeiten muss. Die</w:t>
      </w:r>
      <w:r w:rsidR="00DE4F17">
        <w:rPr>
          <w:rFonts w:ascii="Century Gothic" w:hAnsi="Century Gothic"/>
        </w:rPr>
        <w:t>s</w:t>
      </w:r>
      <w:r>
        <w:rPr>
          <w:rFonts w:ascii="Century Gothic" w:hAnsi="Century Gothic"/>
        </w:rPr>
        <w:t xml:space="preserve"> muss auch nachgewiesen werden.</w:t>
      </w:r>
    </w:p>
    <w:p w:rsidR="00075C60" w:rsidRDefault="00075C60" w:rsidP="0094611C">
      <w:pPr>
        <w:pStyle w:val="Listenabsatz"/>
        <w:ind w:left="0"/>
        <w:rPr>
          <w:rFonts w:ascii="Century Gothic" w:hAnsi="Century Gothic"/>
        </w:rPr>
      </w:pPr>
    </w:p>
    <w:p w:rsidR="00447E4B" w:rsidRDefault="00447E4B" w:rsidP="0094611C">
      <w:pPr>
        <w:pStyle w:val="Listenabsatz"/>
        <w:ind w:left="0"/>
        <w:rPr>
          <w:rFonts w:ascii="Century Gothic" w:hAnsi="Century Gothic"/>
        </w:rPr>
      </w:pPr>
      <w:r>
        <w:rPr>
          <w:rFonts w:ascii="Century Gothic" w:hAnsi="Century Gothic"/>
        </w:rPr>
        <w:t>Das Kultusministerium hat uns um Sprechstunden für Eltern und Kinder gebeten. Wir machen Ihnen ein anderes Angebot:</w:t>
      </w:r>
    </w:p>
    <w:p w:rsidR="004D40BE" w:rsidRDefault="004D40BE" w:rsidP="0094611C">
      <w:pPr>
        <w:pStyle w:val="Listenabsatz"/>
        <w:ind w:left="0"/>
        <w:rPr>
          <w:rFonts w:ascii="Century Gothic" w:hAnsi="Century Gothic"/>
        </w:rPr>
      </w:pPr>
    </w:p>
    <w:p w:rsidR="00447E4B" w:rsidRDefault="00447E4B" w:rsidP="0094611C">
      <w:pPr>
        <w:pStyle w:val="Listenabsatz"/>
        <w:ind w:left="0"/>
        <w:rPr>
          <w:rFonts w:ascii="Century Gothic" w:hAnsi="Century Gothic"/>
        </w:rPr>
      </w:pPr>
      <w:r>
        <w:rPr>
          <w:rFonts w:ascii="Century Gothic" w:hAnsi="Century Gothic"/>
        </w:rPr>
        <w:lastRenderedPageBreak/>
        <w:t>Es gibt ohnehin einige Klassen, bei denen die</w:t>
      </w:r>
      <w:r w:rsidR="00075C60">
        <w:rPr>
          <w:rFonts w:ascii="Century Gothic" w:hAnsi="Century Gothic"/>
        </w:rPr>
        <w:t>/ der</w:t>
      </w:r>
      <w:r>
        <w:rPr>
          <w:rFonts w:ascii="Century Gothic" w:hAnsi="Century Gothic"/>
        </w:rPr>
        <w:t xml:space="preserve"> Klassenlehrer*in eine Telefonnummer bei den Eltern hinterlegt hat.</w:t>
      </w:r>
    </w:p>
    <w:p w:rsidR="005E1AD3" w:rsidRDefault="005E1AD3" w:rsidP="0094611C">
      <w:pPr>
        <w:pStyle w:val="Listenabsatz"/>
        <w:ind w:left="0"/>
        <w:rPr>
          <w:rFonts w:ascii="Century Gothic" w:hAnsi="Century Gothic"/>
        </w:rPr>
      </w:pPr>
      <w:r>
        <w:rPr>
          <w:rFonts w:ascii="Century Gothic" w:hAnsi="Century Gothic"/>
        </w:rPr>
        <w:t>In allen anderen Fällen bitten wir Sie</w:t>
      </w:r>
      <w:r w:rsidR="00C0269F">
        <w:rPr>
          <w:rFonts w:ascii="Century Gothic" w:hAnsi="Century Gothic"/>
        </w:rPr>
        <w:t>,</w:t>
      </w:r>
      <w:r>
        <w:rPr>
          <w:rFonts w:ascii="Century Gothic" w:hAnsi="Century Gothic"/>
        </w:rPr>
        <w:t xml:space="preserve"> im Sekretariat anzurufen und um einen Rückruf zu bitten. Wir versprechen Ihnen, dass Sie innerhalb von 24 Stunden eine Rückmeldung erhalten. Wir denken, dass dieses Verfahren für alle besser ist. Bei einer Sprechzeit können Sie zu diesem Termin möglicherweise gar nicht oder Sie haben Mittwoch eine Frage, die Sprechzeit ist aber erst am nächsten Dienstag.</w:t>
      </w:r>
    </w:p>
    <w:p w:rsidR="005E1AD3" w:rsidRDefault="005E1AD3" w:rsidP="0094611C">
      <w:pPr>
        <w:pStyle w:val="Listenabsatz"/>
        <w:ind w:left="0"/>
        <w:rPr>
          <w:rFonts w:ascii="Century Gothic" w:hAnsi="Century Gothic"/>
        </w:rPr>
      </w:pPr>
    </w:p>
    <w:p w:rsidR="00112E5C" w:rsidRDefault="005E1AD3" w:rsidP="0094611C">
      <w:pPr>
        <w:pStyle w:val="Listenabsatz"/>
        <w:ind w:left="0"/>
        <w:rPr>
          <w:rFonts w:ascii="Century Gothic" w:hAnsi="Century Gothic"/>
        </w:rPr>
      </w:pPr>
      <w:r>
        <w:rPr>
          <w:rFonts w:ascii="Century Gothic" w:hAnsi="Century Gothic"/>
        </w:rPr>
        <w:t>In</w:t>
      </w:r>
      <w:r w:rsidR="004D40BE">
        <w:rPr>
          <w:rFonts w:ascii="Century Gothic" w:hAnsi="Century Gothic"/>
        </w:rPr>
        <w:t xml:space="preserve"> der Anlage sende ich Ihnen zwei Infoblätter zum Thema „Hygiene“</w:t>
      </w:r>
      <w:r>
        <w:rPr>
          <w:rFonts w:ascii="Century Gothic" w:hAnsi="Century Gothic"/>
        </w:rPr>
        <w:t xml:space="preserve">. Bitte sprechen </w:t>
      </w:r>
      <w:r w:rsidR="00C0269F">
        <w:rPr>
          <w:rFonts w:ascii="Century Gothic" w:hAnsi="Century Gothic"/>
        </w:rPr>
        <w:t xml:space="preserve">Sie mit Ihren </w:t>
      </w:r>
      <w:r>
        <w:rPr>
          <w:rFonts w:ascii="Century Gothic" w:hAnsi="Century Gothic"/>
        </w:rPr>
        <w:t xml:space="preserve"> Kinder</w:t>
      </w:r>
      <w:r w:rsidR="00C0269F">
        <w:rPr>
          <w:rFonts w:ascii="Century Gothic" w:hAnsi="Century Gothic"/>
        </w:rPr>
        <w:t>n über die Hygieneregeln</w:t>
      </w:r>
      <w:r>
        <w:rPr>
          <w:rFonts w:ascii="Century Gothic" w:hAnsi="Century Gothic"/>
        </w:rPr>
        <w:t xml:space="preserve"> </w:t>
      </w:r>
      <w:r w:rsidR="00C0269F">
        <w:rPr>
          <w:rFonts w:ascii="Century Gothic" w:hAnsi="Century Gothic"/>
        </w:rPr>
        <w:t xml:space="preserve">und üben sie ein, </w:t>
      </w:r>
      <w:r>
        <w:rPr>
          <w:rFonts w:ascii="Century Gothic" w:hAnsi="Century Gothic"/>
        </w:rPr>
        <w:t>gerade vor d</w:t>
      </w:r>
      <w:r w:rsidR="00C0269F">
        <w:rPr>
          <w:rFonts w:ascii="Century Gothic" w:hAnsi="Century Gothic"/>
        </w:rPr>
        <w:t>em Wiederbeginn des Unterrichts</w:t>
      </w:r>
      <w:r>
        <w:rPr>
          <w:rFonts w:ascii="Century Gothic" w:hAnsi="Century Gothic"/>
        </w:rPr>
        <w:t xml:space="preserve">. Unter der Internetseite:  </w:t>
      </w:r>
      <w:hyperlink r:id="rId7" w:history="1">
        <w:r w:rsidR="00507155" w:rsidRPr="00A50629">
          <w:rPr>
            <w:rStyle w:val="Hyperlink"/>
            <w:rFonts w:ascii="Century Gothic" w:hAnsi="Century Gothic"/>
          </w:rPr>
          <w:t>https://www.infektionsschutz.de/</w:t>
        </w:r>
      </w:hyperlink>
    </w:p>
    <w:p w:rsidR="005E1AD3" w:rsidRDefault="005E1AD3" w:rsidP="0094611C">
      <w:pPr>
        <w:pStyle w:val="Listenabsatz"/>
        <w:ind w:left="0"/>
        <w:rPr>
          <w:rFonts w:ascii="Century Gothic" w:hAnsi="Century Gothic"/>
        </w:rPr>
      </w:pPr>
      <w:r>
        <w:rPr>
          <w:rFonts w:ascii="Century Gothic" w:hAnsi="Century Gothic"/>
        </w:rPr>
        <w:t xml:space="preserve">finden Sie weitere Infoblätter und auch viele </w:t>
      </w:r>
      <w:proofErr w:type="spellStart"/>
      <w:r>
        <w:rPr>
          <w:rFonts w:ascii="Century Gothic" w:hAnsi="Century Gothic"/>
        </w:rPr>
        <w:t>Erklärvideos</w:t>
      </w:r>
      <w:proofErr w:type="spellEnd"/>
      <w:r>
        <w:rPr>
          <w:rFonts w:ascii="Century Gothic" w:hAnsi="Century Gothic"/>
        </w:rPr>
        <w:t>.</w:t>
      </w:r>
    </w:p>
    <w:p w:rsidR="00CB25FC" w:rsidRDefault="00CB25FC" w:rsidP="0094611C">
      <w:pPr>
        <w:pStyle w:val="Listenabsatz"/>
        <w:ind w:left="0"/>
        <w:rPr>
          <w:rFonts w:ascii="Century Gothic" w:hAnsi="Century Gothic"/>
        </w:rPr>
      </w:pPr>
    </w:p>
    <w:p w:rsidR="00CB25FC" w:rsidRDefault="00A247FE" w:rsidP="0094611C">
      <w:pPr>
        <w:pStyle w:val="Listenabsatz"/>
        <w:ind w:left="0"/>
        <w:rPr>
          <w:rFonts w:ascii="Century Gothic" w:hAnsi="Century Gothic"/>
        </w:rPr>
      </w:pPr>
      <w:r>
        <w:rPr>
          <w:rFonts w:ascii="Century Gothic" w:hAnsi="Century Gothic"/>
        </w:rPr>
        <w:t>Das Betreten der Schule</w:t>
      </w:r>
      <w:r w:rsidR="007F4A22">
        <w:rPr>
          <w:rFonts w:ascii="Century Gothic" w:hAnsi="Century Gothic"/>
        </w:rPr>
        <w:t xml:space="preserve"> durch Eltern</w:t>
      </w:r>
      <w:r>
        <w:rPr>
          <w:rFonts w:ascii="Century Gothic" w:hAnsi="Century Gothic"/>
        </w:rPr>
        <w:t xml:space="preserve">, darauf habe ich schon im letzten Brief hingewiesen, ist mit Wiederbeginn des Unterrichts nicht mehr erlaubt. </w:t>
      </w:r>
      <w:r w:rsidR="007F4A22">
        <w:rPr>
          <w:rFonts w:ascii="Century Gothic" w:hAnsi="Century Gothic"/>
        </w:rPr>
        <w:t>Außer zu</w:t>
      </w:r>
      <w:r w:rsidR="00DE4F17">
        <w:rPr>
          <w:rFonts w:ascii="Century Gothic" w:hAnsi="Century Gothic"/>
        </w:rPr>
        <w:t>m</w:t>
      </w:r>
      <w:r w:rsidR="007F4A22">
        <w:rPr>
          <w:rFonts w:ascii="Century Gothic" w:hAnsi="Century Gothic"/>
        </w:rPr>
        <w:t xml:space="preserve"> Abholen und  Bringen von Aufgaben. </w:t>
      </w:r>
      <w:r>
        <w:rPr>
          <w:rFonts w:ascii="Century Gothic" w:hAnsi="Century Gothic"/>
        </w:rPr>
        <w:t>Wenn es absolut notwendig ist, können Sie über das Sekretariat Kontakt aufnehmen.</w:t>
      </w:r>
    </w:p>
    <w:p w:rsidR="007F4A22" w:rsidRDefault="007F4A22" w:rsidP="0094611C">
      <w:pPr>
        <w:pStyle w:val="Listenabsatz"/>
        <w:ind w:left="0"/>
        <w:rPr>
          <w:rFonts w:ascii="Century Gothic" w:hAnsi="Century Gothic"/>
        </w:rPr>
      </w:pPr>
    </w:p>
    <w:p w:rsidR="007F4A22" w:rsidRDefault="007F4A22" w:rsidP="0094611C">
      <w:pPr>
        <w:pStyle w:val="Listenabsatz"/>
        <w:ind w:left="0"/>
        <w:rPr>
          <w:rFonts w:ascii="Century Gothic" w:hAnsi="Century Gothic"/>
        </w:rPr>
      </w:pPr>
      <w:r>
        <w:rPr>
          <w:rFonts w:ascii="Century Gothic" w:hAnsi="Century Gothic"/>
        </w:rPr>
        <w:t>Dass Sie bei Ihren</w:t>
      </w:r>
      <w:r w:rsidR="00DE4F17">
        <w:rPr>
          <w:rFonts w:ascii="Century Gothic" w:hAnsi="Century Gothic"/>
        </w:rPr>
        <w:t xml:space="preserve"> Kindern und bei sich selbst auf Symp</w:t>
      </w:r>
      <w:r>
        <w:rPr>
          <w:rFonts w:ascii="Century Gothic" w:hAnsi="Century Gothic"/>
        </w:rPr>
        <w:t>tome für eine Infektion achten und ggfs. entsprechend reagieren, ist immer noch ausgesprochen wichtig.</w:t>
      </w:r>
    </w:p>
    <w:p w:rsidR="007528AB" w:rsidRDefault="007528AB" w:rsidP="0094611C">
      <w:pPr>
        <w:pStyle w:val="Listenabsatz"/>
        <w:ind w:left="0"/>
        <w:rPr>
          <w:rFonts w:ascii="Century Gothic" w:hAnsi="Century Gothic"/>
        </w:rPr>
      </w:pPr>
    </w:p>
    <w:p w:rsidR="007528AB" w:rsidRDefault="007528AB" w:rsidP="0094611C">
      <w:pPr>
        <w:pStyle w:val="Listenabsatz"/>
        <w:ind w:left="0"/>
        <w:rPr>
          <w:rFonts w:ascii="Century Gothic" w:hAnsi="Century Gothic"/>
        </w:rPr>
      </w:pPr>
      <w:r>
        <w:rPr>
          <w:rFonts w:ascii="Century Gothic" w:hAnsi="Century Gothic"/>
        </w:rPr>
        <w:t>Ich bin auch nicht begeistert, aber Sie werden in den nächsten Wochen noch viele solcher Elternbriefe</w:t>
      </w:r>
      <w:r w:rsidR="00F4779A">
        <w:rPr>
          <w:rFonts w:ascii="Century Gothic" w:hAnsi="Century Gothic"/>
        </w:rPr>
        <w:t xml:space="preserve"> erhalten. Die müssen Sie auch schon lesen. Manchmal kann etwas unklar oder unverständlich sein. Melden Sie sich. Wir sind für Sie da.</w:t>
      </w:r>
    </w:p>
    <w:p w:rsidR="004D40BE" w:rsidRDefault="004D40BE" w:rsidP="0094611C">
      <w:pPr>
        <w:pStyle w:val="Listenabsatz"/>
        <w:ind w:left="0"/>
        <w:rPr>
          <w:rFonts w:ascii="Century Gothic" w:hAnsi="Century Gothic"/>
        </w:rPr>
      </w:pPr>
    </w:p>
    <w:p w:rsidR="00814481" w:rsidRDefault="00F4779A" w:rsidP="0094611C">
      <w:pPr>
        <w:pStyle w:val="Listenabsatz"/>
        <w:ind w:left="0"/>
        <w:rPr>
          <w:rFonts w:ascii="Century Gothic" w:hAnsi="Century Gothic"/>
        </w:rPr>
      </w:pPr>
      <w:r>
        <w:rPr>
          <w:rFonts w:ascii="Century Gothic" w:hAnsi="Century Gothic"/>
        </w:rPr>
        <w:t xml:space="preserve">Bleiben Sie gesund und halten Sie durch! </w:t>
      </w:r>
    </w:p>
    <w:p w:rsidR="00B34A3C" w:rsidRDefault="00B34A3C" w:rsidP="0094611C">
      <w:pPr>
        <w:pStyle w:val="Listenabsatz"/>
        <w:ind w:left="0"/>
        <w:rPr>
          <w:rFonts w:ascii="Century Gothic" w:hAnsi="Century Gothic"/>
        </w:rPr>
      </w:pPr>
    </w:p>
    <w:p w:rsidR="00814481" w:rsidRDefault="00814481" w:rsidP="0094611C">
      <w:pPr>
        <w:pStyle w:val="Listenabsatz"/>
        <w:ind w:left="0"/>
        <w:rPr>
          <w:rFonts w:ascii="Century Gothic" w:hAnsi="Century Gothic"/>
        </w:rPr>
      </w:pPr>
      <w:r>
        <w:rPr>
          <w:rFonts w:ascii="Century Gothic" w:hAnsi="Century Gothic"/>
        </w:rPr>
        <w:t>Mit freundlichen Grüßen</w:t>
      </w:r>
    </w:p>
    <w:p w:rsidR="00066E73" w:rsidRDefault="00814481" w:rsidP="0094611C">
      <w:pPr>
        <w:pStyle w:val="Listenabsatz"/>
        <w:ind w:left="0"/>
        <w:rPr>
          <w:rFonts w:ascii="Century Gothic" w:hAnsi="Century Gothic"/>
        </w:rPr>
      </w:pPr>
      <w:r>
        <w:rPr>
          <w:rFonts w:ascii="Century Gothic" w:hAnsi="Century Gothic"/>
        </w:rPr>
        <w:t>Rolf Schulz</w:t>
      </w:r>
    </w:p>
    <w:sectPr w:rsidR="00066E73" w:rsidSect="007F4A2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23" w:rsidRDefault="00363A23">
      <w:r>
        <w:separator/>
      </w:r>
    </w:p>
  </w:endnote>
  <w:endnote w:type="continuationSeparator" w:id="0">
    <w:p w:rsidR="00363A23" w:rsidRDefault="003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23" w:rsidRDefault="00363A23">
      <w:r>
        <w:separator/>
      </w:r>
    </w:p>
  </w:footnote>
  <w:footnote w:type="continuationSeparator" w:id="0">
    <w:p w:rsidR="00363A23" w:rsidRDefault="0036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A6" w:rsidRDefault="008D4B16">
    <w:pPr>
      <w:pStyle w:val="Kopfzeile"/>
    </w:pPr>
    <w:r>
      <w:rPr>
        <w:noProof/>
        <w:lang w:eastAsia="de-DE"/>
      </w:rPr>
      <w:drawing>
        <wp:anchor distT="0" distB="0" distL="114300" distR="114300" simplePos="0" relativeHeight="251657728" behindDoc="0" locked="0" layoutInCell="1" allowOverlap="1" wp14:anchorId="4542A940" wp14:editId="2963C4DB">
          <wp:simplePos x="0" y="0"/>
          <wp:positionH relativeFrom="column">
            <wp:posOffset>-461010</wp:posOffset>
          </wp:positionH>
          <wp:positionV relativeFrom="paragraph">
            <wp:posOffset>-209550</wp:posOffset>
          </wp:positionV>
          <wp:extent cx="6781800" cy="1257300"/>
          <wp:effectExtent l="0" t="0" r="0" b="0"/>
          <wp:wrapNone/>
          <wp:docPr id="1" name="Bild 1" descr="BB_Grau_Versuch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Grau_Versuch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B2E"/>
    <w:multiLevelType w:val="hybridMultilevel"/>
    <w:tmpl w:val="3E047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288D"/>
    <w:multiLevelType w:val="hybridMultilevel"/>
    <w:tmpl w:val="EA24123E"/>
    <w:lvl w:ilvl="0" w:tplc="A34C0BB8">
      <w:start w:val="5"/>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936FC"/>
    <w:multiLevelType w:val="hybridMultilevel"/>
    <w:tmpl w:val="79BC8384"/>
    <w:lvl w:ilvl="0" w:tplc="34AE711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3824E3"/>
    <w:multiLevelType w:val="hybridMultilevel"/>
    <w:tmpl w:val="C4B4DB7A"/>
    <w:lvl w:ilvl="0" w:tplc="3500A634">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086C2B"/>
    <w:multiLevelType w:val="hybridMultilevel"/>
    <w:tmpl w:val="E4008934"/>
    <w:lvl w:ilvl="0" w:tplc="34AE71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287EB1"/>
    <w:multiLevelType w:val="hybridMultilevel"/>
    <w:tmpl w:val="1968F568"/>
    <w:lvl w:ilvl="0" w:tplc="FAD2CBCE">
      <w:start w:val="6"/>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923812"/>
    <w:multiLevelType w:val="hybridMultilevel"/>
    <w:tmpl w:val="822E9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692B7D"/>
    <w:multiLevelType w:val="hybridMultilevel"/>
    <w:tmpl w:val="BC8CEBCA"/>
    <w:lvl w:ilvl="0" w:tplc="F782C6CA">
      <w:start w:val="1"/>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A46E2"/>
    <w:multiLevelType w:val="hybridMultilevel"/>
    <w:tmpl w:val="BD364B76"/>
    <w:lvl w:ilvl="0" w:tplc="D08C44CC">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DF0A8A"/>
    <w:multiLevelType w:val="hybridMultilevel"/>
    <w:tmpl w:val="04D23D68"/>
    <w:lvl w:ilvl="0" w:tplc="3D86C3AA">
      <w:start w:val="27"/>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4"/>
    <w:rsid w:val="0005223A"/>
    <w:rsid w:val="00056F54"/>
    <w:rsid w:val="00066E73"/>
    <w:rsid w:val="00075C60"/>
    <w:rsid w:val="000F79DB"/>
    <w:rsid w:val="001008BE"/>
    <w:rsid w:val="00112E5C"/>
    <w:rsid w:val="00134AFE"/>
    <w:rsid w:val="0015272E"/>
    <w:rsid w:val="00157653"/>
    <w:rsid w:val="001907B7"/>
    <w:rsid w:val="001B17A8"/>
    <w:rsid w:val="001C62D0"/>
    <w:rsid w:val="00214F8D"/>
    <w:rsid w:val="0026178C"/>
    <w:rsid w:val="00273958"/>
    <w:rsid w:val="00286CF1"/>
    <w:rsid w:val="002C3092"/>
    <w:rsid w:val="00300D01"/>
    <w:rsid w:val="003146AB"/>
    <w:rsid w:val="00363A23"/>
    <w:rsid w:val="003B4D7B"/>
    <w:rsid w:val="003C54C9"/>
    <w:rsid w:val="003E0D17"/>
    <w:rsid w:val="003F4974"/>
    <w:rsid w:val="003F5A01"/>
    <w:rsid w:val="00412F94"/>
    <w:rsid w:val="00414C1D"/>
    <w:rsid w:val="00447E4B"/>
    <w:rsid w:val="00485498"/>
    <w:rsid w:val="00492966"/>
    <w:rsid w:val="004D40BE"/>
    <w:rsid w:val="004E0EF5"/>
    <w:rsid w:val="004E1D70"/>
    <w:rsid w:val="004F5C6C"/>
    <w:rsid w:val="00507155"/>
    <w:rsid w:val="00541DEF"/>
    <w:rsid w:val="00580BE6"/>
    <w:rsid w:val="00596EBF"/>
    <w:rsid w:val="005A6838"/>
    <w:rsid w:val="005B4CE4"/>
    <w:rsid w:val="005C3D90"/>
    <w:rsid w:val="005D5A0C"/>
    <w:rsid w:val="005E1AD3"/>
    <w:rsid w:val="00620B19"/>
    <w:rsid w:val="00661654"/>
    <w:rsid w:val="006D2320"/>
    <w:rsid w:val="006F235C"/>
    <w:rsid w:val="006F6354"/>
    <w:rsid w:val="006F7381"/>
    <w:rsid w:val="0072569D"/>
    <w:rsid w:val="0073198E"/>
    <w:rsid w:val="00750959"/>
    <w:rsid w:val="007528AB"/>
    <w:rsid w:val="00766EA3"/>
    <w:rsid w:val="007A4F7A"/>
    <w:rsid w:val="007A6EE7"/>
    <w:rsid w:val="007D3515"/>
    <w:rsid w:val="007F4A22"/>
    <w:rsid w:val="00814481"/>
    <w:rsid w:val="00815D36"/>
    <w:rsid w:val="008579D8"/>
    <w:rsid w:val="0086764C"/>
    <w:rsid w:val="008750DE"/>
    <w:rsid w:val="0089121F"/>
    <w:rsid w:val="00897116"/>
    <w:rsid w:val="008A34A3"/>
    <w:rsid w:val="008A7FA2"/>
    <w:rsid w:val="008D4B16"/>
    <w:rsid w:val="0094611C"/>
    <w:rsid w:val="00982A19"/>
    <w:rsid w:val="009868EE"/>
    <w:rsid w:val="00997D67"/>
    <w:rsid w:val="009B1975"/>
    <w:rsid w:val="009D7D95"/>
    <w:rsid w:val="00A04823"/>
    <w:rsid w:val="00A1173B"/>
    <w:rsid w:val="00A247FE"/>
    <w:rsid w:val="00A9654D"/>
    <w:rsid w:val="00AE6AAB"/>
    <w:rsid w:val="00B04429"/>
    <w:rsid w:val="00B057BA"/>
    <w:rsid w:val="00B120DD"/>
    <w:rsid w:val="00B25479"/>
    <w:rsid w:val="00B34A3C"/>
    <w:rsid w:val="00BA11ED"/>
    <w:rsid w:val="00BC53BE"/>
    <w:rsid w:val="00BF3824"/>
    <w:rsid w:val="00C0269F"/>
    <w:rsid w:val="00C12739"/>
    <w:rsid w:val="00C17E13"/>
    <w:rsid w:val="00C95ADA"/>
    <w:rsid w:val="00CB25FC"/>
    <w:rsid w:val="00CB2B56"/>
    <w:rsid w:val="00CE0F4A"/>
    <w:rsid w:val="00CF6C3C"/>
    <w:rsid w:val="00D50254"/>
    <w:rsid w:val="00DA741A"/>
    <w:rsid w:val="00DE4442"/>
    <w:rsid w:val="00DE4F17"/>
    <w:rsid w:val="00E00000"/>
    <w:rsid w:val="00E5390C"/>
    <w:rsid w:val="00E93C7A"/>
    <w:rsid w:val="00EB28E6"/>
    <w:rsid w:val="00EC5F34"/>
    <w:rsid w:val="00EE014C"/>
    <w:rsid w:val="00EE7FA4"/>
    <w:rsid w:val="00F27AB0"/>
    <w:rsid w:val="00F321D9"/>
    <w:rsid w:val="00F43FE7"/>
    <w:rsid w:val="00F4779A"/>
    <w:rsid w:val="00F523A6"/>
    <w:rsid w:val="00FA4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F18F2FF-B794-42EF-B1CB-55286CC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354"/>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9B1975"/>
    <w:pPr>
      <w:keepNext/>
      <w:spacing w:after="0" w:line="240" w:lineRule="auto"/>
      <w:outlineLvl w:val="0"/>
    </w:pPr>
    <w:rPr>
      <w:rFonts w:ascii="Times New Roman" w:eastAsia="Times New Roman" w:hAnsi="Times New Roman"/>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0F4A"/>
    <w:pPr>
      <w:tabs>
        <w:tab w:val="center" w:pos="4536"/>
        <w:tab w:val="right" w:pos="9072"/>
      </w:tabs>
    </w:pPr>
  </w:style>
  <w:style w:type="paragraph" w:styleId="Fuzeile">
    <w:name w:val="footer"/>
    <w:basedOn w:val="Standard"/>
    <w:rsid w:val="00CE0F4A"/>
    <w:pPr>
      <w:tabs>
        <w:tab w:val="center" w:pos="4536"/>
        <w:tab w:val="right" w:pos="9072"/>
      </w:tabs>
    </w:pPr>
  </w:style>
  <w:style w:type="paragraph" w:styleId="Textkrper">
    <w:name w:val="Body Text"/>
    <w:basedOn w:val="Standard"/>
    <w:rsid w:val="009B1975"/>
    <w:pPr>
      <w:spacing w:after="0" w:line="240" w:lineRule="auto"/>
    </w:pPr>
    <w:rPr>
      <w:rFonts w:ascii="Times New Roman" w:eastAsia="Times New Roman" w:hAnsi="Times New Roman"/>
      <w:sz w:val="28"/>
      <w:szCs w:val="24"/>
      <w:lang w:eastAsia="de-DE"/>
    </w:rPr>
  </w:style>
  <w:style w:type="paragraph" w:styleId="Listenabsatz">
    <w:name w:val="List Paragraph"/>
    <w:basedOn w:val="Standard"/>
    <w:uiPriority w:val="34"/>
    <w:qFormat/>
    <w:rsid w:val="00766EA3"/>
    <w:pPr>
      <w:spacing w:after="0"/>
      <w:ind w:left="720"/>
      <w:contextualSpacing/>
    </w:pPr>
  </w:style>
  <w:style w:type="paragraph" w:styleId="NurText">
    <w:name w:val="Plain Text"/>
    <w:basedOn w:val="Standard"/>
    <w:link w:val="NurTextZchn"/>
    <w:uiPriority w:val="99"/>
    <w:unhideWhenUsed/>
    <w:rsid w:val="00485498"/>
    <w:pPr>
      <w:spacing w:after="0" w:line="240" w:lineRule="auto"/>
    </w:pPr>
    <w:rPr>
      <w:rFonts w:ascii="Century Gothic" w:eastAsiaTheme="minorHAnsi" w:hAnsi="Century Gothic" w:cstheme="minorBidi"/>
      <w:szCs w:val="21"/>
    </w:rPr>
  </w:style>
  <w:style w:type="character" w:customStyle="1" w:styleId="NurTextZchn">
    <w:name w:val="Nur Text Zchn"/>
    <w:basedOn w:val="Absatz-Standardschriftart"/>
    <w:link w:val="NurText"/>
    <w:uiPriority w:val="99"/>
    <w:rsid w:val="00485498"/>
    <w:rPr>
      <w:rFonts w:ascii="Century Gothic" w:eastAsiaTheme="minorHAnsi" w:hAnsi="Century Gothic" w:cstheme="minorBidi"/>
      <w:sz w:val="22"/>
      <w:szCs w:val="21"/>
      <w:lang w:eastAsia="en-US"/>
    </w:rPr>
  </w:style>
  <w:style w:type="character" w:styleId="Hyperlink">
    <w:name w:val="Hyperlink"/>
    <w:basedOn w:val="Absatz-Standardschriftart"/>
    <w:rsid w:val="00507155"/>
    <w:rPr>
      <w:color w:val="0563C1" w:themeColor="hyperlink"/>
      <w:u w:val="single"/>
    </w:rPr>
  </w:style>
  <w:style w:type="paragraph" w:styleId="Sprechblasentext">
    <w:name w:val="Balloon Text"/>
    <w:basedOn w:val="Standard"/>
    <w:link w:val="SprechblasentextZchn"/>
    <w:semiHidden/>
    <w:unhideWhenUsed/>
    <w:rsid w:val="00620B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20B19"/>
    <w:rPr>
      <w:rFonts w:ascii="Segoe UI" w:eastAsia="Calibri" w:hAnsi="Segoe UI" w:cs="Segoe UI"/>
      <w:sz w:val="18"/>
      <w:szCs w:val="18"/>
      <w:lang w:eastAsia="en-US"/>
    </w:rPr>
  </w:style>
  <w:style w:type="table" w:styleId="Tabellenraster">
    <w:name w:val="Table Grid"/>
    <w:basedOn w:val="NormaleTabelle"/>
    <w:rsid w:val="001C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1452">
      <w:bodyDiv w:val="1"/>
      <w:marLeft w:val="0"/>
      <w:marRight w:val="0"/>
      <w:marTop w:val="0"/>
      <w:marBottom w:val="0"/>
      <w:divBdr>
        <w:top w:val="none" w:sz="0" w:space="0" w:color="auto"/>
        <w:left w:val="none" w:sz="0" w:space="0" w:color="auto"/>
        <w:bottom w:val="none" w:sz="0" w:space="0" w:color="auto"/>
        <w:right w:val="none" w:sz="0" w:space="0" w:color="auto"/>
      </w:divBdr>
    </w:div>
    <w:div w:id="244845303">
      <w:bodyDiv w:val="1"/>
      <w:marLeft w:val="0"/>
      <w:marRight w:val="0"/>
      <w:marTop w:val="0"/>
      <w:marBottom w:val="0"/>
      <w:divBdr>
        <w:top w:val="none" w:sz="0" w:space="0" w:color="auto"/>
        <w:left w:val="none" w:sz="0" w:space="0" w:color="auto"/>
        <w:bottom w:val="none" w:sz="0" w:space="0" w:color="auto"/>
        <w:right w:val="none" w:sz="0" w:space="0" w:color="auto"/>
      </w:divBdr>
    </w:div>
    <w:div w:id="498885486">
      <w:bodyDiv w:val="1"/>
      <w:marLeft w:val="0"/>
      <w:marRight w:val="0"/>
      <w:marTop w:val="0"/>
      <w:marBottom w:val="0"/>
      <w:divBdr>
        <w:top w:val="none" w:sz="0" w:space="0" w:color="auto"/>
        <w:left w:val="none" w:sz="0" w:space="0" w:color="auto"/>
        <w:bottom w:val="none" w:sz="0" w:space="0" w:color="auto"/>
        <w:right w:val="none" w:sz="0" w:space="0" w:color="auto"/>
      </w:divBdr>
    </w:div>
    <w:div w:id="944000865">
      <w:bodyDiv w:val="1"/>
      <w:marLeft w:val="0"/>
      <w:marRight w:val="0"/>
      <w:marTop w:val="0"/>
      <w:marBottom w:val="0"/>
      <w:divBdr>
        <w:top w:val="none" w:sz="0" w:space="0" w:color="auto"/>
        <w:left w:val="none" w:sz="0" w:space="0" w:color="auto"/>
        <w:bottom w:val="none" w:sz="0" w:space="0" w:color="auto"/>
        <w:right w:val="none" w:sz="0" w:space="0" w:color="auto"/>
      </w:divBdr>
    </w:div>
    <w:div w:id="1117211296">
      <w:bodyDiv w:val="1"/>
      <w:marLeft w:val="0"/>
      <w:marRight w:val="0"/>
      <w:marTop w:val="0"/>
      <w:marBottom w:val="0"/>
      <w:divBdr>
        <w:top w:val="none" w:sz="0" w:space="0" w:color="auto"/>
        <w:left w:val="none" w:sz="0" w:space="0" w:color="auto"/>
        <w:bottom w:val="none" w:sz="0" w:space="0" w:color="auto"/>
        <w:right w:val="none" w:sz="0" w:space="0" w:color="auto"/>
      </w:divBdr>
    </w:div>
    <w:div w:id="20538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ektionsschu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Landeshauptstadt Hannover</vt:lpstr>
    </vt:vector>
  </TitlesOfParts>
  <Company>Landeshauptstadt Hannover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Hannover</dc:title>
  <dc:creator>42.06.131     Schulz, Rolf</dc:creator>
  <cp:lastModifiedBy>Schulz, Rolf (40.06.131)</cp:lastModifiedBy>
  <cp:revision>2</cp:revision>
  <cp:lastPrinted>2020-04-27T06:14:00Z</cp:lastPrinted>
  <dcterms:created xsi:type="dcterms:W3CDTF">2020-04-28T06:59:00Z</dcterms:created>
  <dcterms:modified xsi:type="dcterms:W3CDTF">2020-04-28T06:59:00Z</dcterms:modified>
</cp:coreProperties>
</file>